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77706929be79747ea2ba08c68a5c1e0d8d2a56"/>
    <w:p>
      <w:pPr>
        <w:pStyle w:val="Heading3"/>
      </w:pPr>
      <w:r>
        <w:t xml:space="preserve">Москва – один из лидеров по внедрению прикладных технологических решений в городском управлении</w:t>
      </w:r>
    </w:p>
    <w:p>
      <w:pPr>
        <w:pStyle w:val="FirstParagraph"/>
      </w:pPr>
      <w:r>
        <w:t xml:space="preserve">08.07.2016</w:t>
      </w:r>
    </w:p>
    <w:p>
      <w:pPr>
        <w:pStyle w:val="BodyText"/>
      </w:pPr>
      <w:r>
        <w:t xml:space="preserve">Москва является одним из мировых лидеров по внедрению прикладных технологических решений в городском управлении. К такому выводу пришли специалисты PriceWaterhouseCoopers, изучив опыт 28 крупнейших мировых мегаполисов в реализации концепции data driven city (управление на основе данных) и сравнив наиболее продвинутые из них с российской столицей.</w:t>
      </w:r>
    </w:p>
    <w:p>
      <w:pPr>
        <w:pStyle w:val="BodyText"/>
      </w:pPr>
      <w:r>
        <w:t xml:space="preserve">Наиболее высоких оценок исследователей Москва удостоилась за внедрение информационных технологий в здравоохранение, по этому показателю она опережает Лондон, Нью-Йорк, Сидней и Барселону. «Москва — единственный из исследуемых городов, где полностью внедрена</w:t>
      </w:r>
      <w:r>
        <w:t xml:space="preserve"> </w:t>
      </w:r>
      <w:hyperlink r:id="rId20">
        <w:r>
          <w:rPr>
            <w:rStyle w:val="Hyperlink"/>
          </w:rPr>
          <w:t xml:space="preserve">единая система управления городскими поликлиниками</w:t>
        </w:r>
      </w:hyperlink>
      <w:r>
        <w:t xml:space="preserve">. Подобное решение только обсуждается руководством других городов», — говорится в докладе PwC.</w:t>
      </w:r>
    </w:p>
    <w:p>
      <w:pPr>
        <w:pStyle w:val="BodyText"/>
      </w:pPr>
      <w:r>
        <w:t xml:space="preserve">Российская столица также делит первое место с Нью-Йорком по уровню информатизации в сфере управления транспортными потоками — наличию ситуационных центров, умных светофоров и использованию датчиков, а по использованию ИКТ в безопасности –</w:t>
      </w:r>
      <w:r>
        <w:t xml:space="preserve"> </w:t>
      </w:r>
      <w:hyperlink r:id="rId21">
        <w:r>
          <w:rPr>
            <w:rStyle w:val="Hyperlink"/>
          </w:rPr>
          <w:t xml:space="preserve">камеры видеонаблюдения</w:t>
        </w:r>
      </w:hyperlink>
      <w:r>
        <w:t xml:space="preserve">, системы анализа криминогенной обстановки — уступает только крупнейшему американскому мегаполису.</w:t>
      </w:r>
    </w:p>
    <w:p>
      <w:pPr>
        <w:pStyle w:val="BodyText"/>
      </w:pPr>
      <w:r>
        <w:t xml:space="preserve">В целом по количеству и разнообразию информационных систем, которые используются в городском управлении, исследователи поставили Москву на второе место после Нью-Йорка, отдельно отметив, что в других мегаполисах нет сопоставимых с московскими проектов по вовлечению горожан в городское управление. «Москва использует наиболее передовые и масштабные механизмы вовлечения горожан в управление городом, такие как:</w:t>
      </w:r>
      <w:r>
        <w:t xml:space="preserve"> </w:t>
      </w:r>
      <w:hyperlink r:id="rId22">
        <w:r>
          <w:rPr>
            <w:rStyle w:val="Hyperlink"/>
          </w:rPr>
          <w:t xml:space="preserve">«Активный гражданин»</w:t>
        </w:r>
      </w:hyperlink>
      <w:r>
        <w:t xml:space="preserve"> </w:t>
      </w:r>
      <w:r>
        <w:t xml:space="preserve">и</w:t>
      </w:r>
      <w:r>
        <w:t xml:space="preserve"> </w:t>
      </w:r>
      <w:hyperlink r:id="rId23">
        <w:r>
          <w:rPr>
            <w:rStyle w:val="Hyperlink"/>
          </w:rPr>
          <w:t xml:space="preserve">«Наш город»</w:t>
        </w:r>
      </w:hyperlink>
      <w:r>
        <w:t xml:space="preserve">, — отмечается в докладе. Если в «Активном гражданине» зарегистрировано порядка 1,3 млн москвичей, то в Лондоне с городской администрацией в аналогичном формате на платформе Talk London общаются примерно 20 тыс. горожан.</w:t>
      </w:r>
    </w:p>
    <w:p>
      <w:pPr>
        <w:pStyle w:val="BodyText"/>
      </w:pPr>
      <w:r>
        <w:t xml:space="preserve">Что касается качества инфраструктуры и готовности городов к внедрению концепции data driven city, то самые высокие оценки Москва получила по уровню проникновения мобильной связи и посещаемости портала госуслуг. Российская столица также лидирует по доступности широкополосного интернета. А по плотности камер уступает только Лондону – на квадратный километр площади в Москве приходится 54 городские камеры.</w:t>
      </w:r>
    </w:p>
    <w:p>
      <w:pPr>
        <w:pStyle w:val="BodyText"/>
      </w:pPr>
      <w:r>
        <w:t xml:space="preserve">Новым драйвером роста могут стать электронные и мобильные платежи, считают исследователи, отмечая, что по этому показателю российская столица пока уступает другим мегаполисам.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http://ig.mos.ru/presscenter/news/detail/3305795.html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«Информационный город»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g.mos.ru/" TargetMode="External" /><Relationship Type="http://schemas.openxmlformats.org/officeDocument/2006/relationships/hyperlink" Id="rId20" Target="http://emias.mos.ru/" TargetMode="External" /><Relationship Type="http://schemas.openxmlformats.org/officeDocument/2006/relationships/hyperlink" Id="rId23" Target="http://gorod.mos.ru/" TargetMode="External" /><Relationship Type="http://schemas.openxmlformats.org/officeDocument/2006/relationships/hyperlink" Id="rId25" Target="http://ig.mos.ru" TargetMode="External" /><Relationship Type="http://schemas.openxmlformats.org/officeDocument/2006/relationships/hyperlink" Id="rId24" Target="http://ig.mos.ru/presscenter/news/detail/3305795.html" TargetMode="External" /><Relationship Type="http://schemas.openxmlformats.org/officeDocument/2006/relationships/hyperlink" Id="rId21" Target="http://video.dit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g.mos.ru/" TargetMode="External" /><Relationship Type="http://schemas.openxmlformats.org/officeDocument/2006/relationships/hyperlink" Id="rId20" Target="http://emias.mos.ru/" TargetMode="External" /><Relationship Type="http://schemas.openxmlformats.org/officeDocument/2006/relationships/hyperlink" Id="rId23" Target="http://gorod.mos.ru/" TargetMode="External" /><Relationship Type="http://schemas.openxmlformats.org/officeDocument/2006/relationships/hyperlink" Id="rId25" Target="http://ig.mos.ru" TargetMode="External" /><Relationship Type="http://schemas.openxmlformats.org/officeDocument/2006/relationships/hyperlink" Id="rId24" Target="http://ig.mos.ru/presscenter/news/detail/3305795.html" TargetMode="External" /><Relationship Type="http://schemas.openxmlformats.org/officeDocument/2006/relationships/hyperlink" Id="rId21" Target="http://video.dit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2024-08-13T09:25:30Z</dcterms:created>
  <dcterms:modified xsi:type="dcterms:W3CDTF">2024-08-13T09:25:30Z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