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460219fb0ad25cae8d15253c716ab984fae33"/>
    <w:p>
      <w:pPr>
        <w:pStyle w:val="Heading3"/>
      </w:pPr>
      <w:r>
        <w:t xml:space="preserve">О внесении изменений в распоряжение Департамента информационных технологий города Москвы от 23 декабря 2015 года №64-16-540/15</w:t>
      </w:r>
    </w:p>
    <w:p>
      <w:pPr>
        <w:pStyle w:val="FirstParagraph"/>
      </w:pPr>
      <w:r>
        <w:t xml:space="preserve">15.08.2016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http://ig.mos.ru/anti-corruption/reports/detail/3543405.html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«Информационный город»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g.mos.ru" TargetMode="External" /><Relationship Type="http://schemas.openxmlformats.org/officeDocument/2006/relationships/hyperlink" Id="rId20" Target="http://ig.mos.ru/anti-corruption/reports/detail/35434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g.mos.ru" TargetMode="External" /><Relationship Type="http://schemas.openxmlformats.org/officeDocument/2006/relationships/hyperlink" Id="rId20" Target="http://ig.mos.ru/anti-corruption/reports/detail/35434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2025-07-02T10:36:18Z</dcterms:created>
  <dcterms:modified xsi:type="dcterms:W3CDTF">2025-07-02T10:36:18Z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