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605647bc470e0cc46490bd423b80a19324a16"/>
    <w:p>
      <w:pPr>
        <w:pStyle w:val="Heading3"/>
      </w:pPr>
      <w:r>
        <w:t xml:space="preserve">Об утверждении Плана противодействия коррупции Департамента информационных технологий города Москвы на 2015 год</w:t>
      </w:r>
    </w:p>
    <w:p>
      <w:pPr>
        <w:pStyle w:val="FirstParagraph"/>
      </w:pPr>
      <w:r>
        <w:t xml:space="preserve">15.08.2016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http://ig.mos.ru/anti-corruption/reports/detail/3540109.html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«Информационный город»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g.mos.ru" TargetMode="External" /><Relationship Type="http://schemas.openxmlformats.org/officeDocument/2006/relationships/hyperlink" Id="rId20" Target="http://ig.mos.ru/anti-corruption/reports/detail/3540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g.mos.ru" TargetMode="External" /><Relationship Type="http://schemas.openxmlformats.org/officeDocument/2006/relationships/hyperlink" Id="rId20" Target="http://ig.mos.ru/anti-corruption/reports/detail/3540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2025-01-26T19:56:57Z</dcterms:created>
  <dcterms:modified xsi:type="dcterms:W3CDTF">2025-01-26T19:56:57Z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